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B4" w:rsidRPr="00E069A1" w:rsidRDefault="00AB57E4" w:rsidP="006D17B4">
      <w:pPr>
        <w:suppressAutoHyphens/>
        <w:spacing w:before="280" w:after="0" w:line="240" w:lineRule="auto"/>
        <w:jc w:val="center"/>
        <w:rPr>
          <w:rFonts w:eastAsia="Times New Roman"/>
          <w:b/>
          <w:i/>
          <w:color w:val="244061" w:themeColor="accent1" w:themeShade="80"/>
          <w:sz w:val="36"/>
        </w:rPr>
      </w:pPr>
      <w:bookmarkStart w:id="0" w:name="_GoBack"/>
      <w:bookmarkEnd w:id="0"/>
      <w:r w:rsidRPr="00E069A1">
        <w:rPr>
          <w:rFonts w:eastAsia="Times New Roman"/>
          <w:b/>
          <w:i/>
          <w:color w:val="244061" w:themeColor="accent1" w:themeShade="80"/>
          <w:sz w:val="36"/>
        </w:rPr>
        <w:t>CENNIK</w:t>
      </w: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before="280" w:after="0" w:line="240" w:lineRule="auto"/>
        <w:ind w:left="284"/>
        <w:jc w:val="both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wydawnictw periodycznych: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35"/>
        <w:gridCol w:w="3697"/>
        <w:gridCol w:w="2562"/>
        <w:gridCol w:w="1411"/>
        <w:gridCol w:w="814"/>
      </w:tblGrid>
      <w:tr w:rsidR="00BE29EA" w:rsidRPr="00E069A1" w:rsidTr="00EB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809" w:type="pct"/>
            <w:vAlign w:val="center"/>
          </w:tcPr>
          <w:p w:rsidR="0040687F" w:rsidRPr="00E069A1" w:rsidRDefault="0040687F" w:rsidP="0065359F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cena</w:t>
            </w:r>
            <w:r w:rsidR="00BB3D58"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brutto</w:t>
            </w: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(PLN)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40687F" w:rsidRPr="00E069A1" w:rsidRDefault="0040687F" w:rsidP="0065359F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65359F" w:rsidRPr="00E069A1" w:rsidTr="00EB5F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65359F" w:rsidRPr="00E069A1" w:rsidRDefault="0065359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do 10 tys.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0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80</w:t>
            </w:r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65359F" w:rsidRPr="00E069A1" w:rsidTr="00EB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65359F" w:rsidRPr="00E069A1" w:rsidRDefault="0065359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10 tys. – 200 tys.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0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65359F" w:rsidRPr="00E069A1" w:rsidTr="00EB5F4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" w:type="pct"/>
          </w:tcPr>
          <w:p w:rsidR="0065359F" w:rsidRPr="00E069A1" w:rsidRDefault="0065359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0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200 tys.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09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65359F" w:rsidRPr="00E069A1" w:rsidRDefault="0065359F" w:rsidP="0065359F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Pr="00E069A1" w:rsidRDefault="00AB57E4" w:rsidP="00AB57E4">
      <w:pPr>
        <w:suppressAutoHyphens/>
        <w:spacing w:after="0" w:line="240" w:lineRule="auto"/>
        <w:ind w:left="720"/>
        <w:jc w:val="both"/>
        <w:rPr>
          <w:rFonts w:eastAsia="Times New Roman"/>
          <w:color w:val="244061" w:themeColor="accent1" w:themeShade="80"/>
        </w:rPr>
      </w:pP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innych celów wydawniczych: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22"/>
        <w:gridCol w:w="3714"/>
        <w:gridCol w:w="2551"/>
        <w:gridCol w:w="1418"/>
        <w:gridCol w:w="814"/>
      </w:tblGrid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813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cena</w:t>
            </w:r>
            <w:r w:rsidR="00BB3D58"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brutto</w:t>
            </w: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 (PLN)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do 1000 egz.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70</w:t>
            </w:r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1000 egz. do 10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10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30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podręczniki szkolne, albumy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Pr="00E069A1" w:rsidRDefault="00AB57E4" w:rsidP="00AB57E4">
      <w:pPr>
        <w:suppressAutoHyphens/>
        <w:spacing w:after="0" w:line="240" w:lineRule="auto"/>
        <w:ind w:left="720"/>
        <w:jc w:val="both"/>
        <w:rPr>
          <w:rFonts w:eastAsia="Times New Roman"/>
          <w:color w:val="244061" w:themeColor="accent1" w:themeShade="80"/>
        </w:rPr>
      </w:pP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wydawnictw CD, DVD oraz multimedialnych: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23"/>
        <w:gridCol w:w="3713"/>
        <w:gridCol w:w="2551"/>
        <w:gridCol w:w="1425"/>
        <w:gridCol w:w="807"/>
      </w:tblGrid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817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cena </w:t>
            </w:r>
            <w:r w:rsidR="00BB3D58"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 xml:space="preserve">brutto </w:t>
            </w: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(PLN)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40687F" w:rsidRPr="00E069A1" w:rsidRDefault="0040687F" w:rsidP="00EB5F4C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do 2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nakład &gt; 2 tys. do 10 tys.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EB5F4C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EB5F4C" w:rsidRPr="00E069A1" w:rsidRDefault="00EB5F4C" w:rsidP="00EB4587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nakład &gt; 10 </w:t>
            </w:r>
            <w:proofErr w:type="spellStart"/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tys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tcW w:w="817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  <w:vAlign w:val="center"/>
          </w:tcPr>
          <w:p w:rsidR="00EB5F4C" w:rsidRPr="00E069A1" w:rsidRDefault="00EB5F4C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Pr="00E069A1" w:rsidRDefault="00AB57E4" w:rsidP="00AB57E4">
      <w:pPr>
        <w:suppressAutoHyphens/>
        <w:spacing w:after="0" w:line="240" w:lineRule="auto"/>
        <w:ind w:left="720"/>
        <w:rPr>
          <w:rFonts w:eastAsia="Times New Roman"/>
          <w:b/>
          <w:color w:val="244061" w:themeColor="accent1" w:themeShade="80"/>
        </w:rPr>
      </w:pPr>
    </w:p>
    <w:p w:rsidR="0040687F" w:rsidRPr="0065359F" w:rsidRDefault="0040687F" w:rsidP="0065359F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rPr>
          <w:rFonts w:eastAsia="Times New Roman"/>
          <w:b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t>do prac naukowych bez prawa publikacji:</w:t>
      </w:r>
    </w:p>
    <w:tbl>
      <w:tblPr>
        <w:tblStyle w:val="Jasnalistaakcent1"/>
        <w:tblW w:w="5000" w:type="pct"/>
        <w:tblLook w:val="0000" w:firstRow="0" w:lastRow="0" w:firstColumn="0" w:lastColumn="0" w:noHBand="0" w:noVBand="0"/>
      </w:tblPr>
      <w:tblGrid>
        <w:gridCol w:w="223"/>
        <w:gridCol w:w="3713"/>
        <w:gridCol w:w="2551"/>
        <w:gridCol w:w="1418"/>
        <w:gridCol w:w="814"/>
      </w:tblGrid>
      <w:tr w:rsidR="00BE29EA" w:rsidRPr="00E069A1" w:rsidTr="006D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BB3D58" w:rsidRPr="00E069A1" w:rsidRDefault="00BB3D58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3592" w:type="pct"/>
            <w:gridSpan w:val="2"/>
          </w:tcPr>
          <w:p w:rsidR="00BB3D58" w:rsidRPr="00E069A1" w:rsidRDefault="00BB3D58" w:rsidP="00AB57E4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" w:type="pct"/>
            <w:vAlign w:val="center"/>
          </w:tcPr>
          <w:p w:rsidR="00BB3D58" w:rsidRPr="00E069A1" w:rsidRDefault="00BB3D58" w:rsidP="00EB5F4C">
            <w:pPr>
              <w:snapToGrid w:val="0"/>
              <w:spacing w:after="0"/>
              <w:jc w:val="center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cena brutto (PLN)</w:t>
            </w:r>
          </w:p>
        </w:tc>
        <w:tc>
          <w:tcPr>
            <w:tcW w:w="467" w:type="pct"/>
            <w:vAlign w:val="center"/>
          </w:tcPr>
          <w:p w:rsidR="00BB3D58" w:rsidRPr="00E069A1" w:rsidRDefault="00BB3D58" w:rsidP="00EB5F4C">
            <w:pPr>
              <w:snapToGri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color w:val="244061" w:themeColor="accent1" w:themeShade="80"/>
              </w:rPr>
              <w:t>VAT</w:t>
            </w:r>
          </w:p>
        </w:tc>
      </w:tr>
      <w:tr w:rsidR="00BE29EA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BB3D58" w:rsidRPr="00E069A1" w:rsidRDefault="00BB3D58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</w:tcPr>
          <w:p w:rsidR="00BB3D58" w:rsidRPr="00E069A1" w:rsidRDefault="00BB3D58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sztuka z licencją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</w:tcPr>
          <w:p w:rsidR="00BB3D58" w:rsidRPr="00E069A1" w:rsidRDefault="00E069A1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format (</w:t>
            </w:r>
            <w:proofErr w:type="spellStart"/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dpi</w:t>
            </w:r>
            <w:proofErr w:type="spellEnd"/>
            <w:r>
              <w:rPr>
                <w:rFonts w:eastAsia="Times New Roman"/>
                <w:bCs w:val="0"/>
                <w:i/>
                <w:color w:val="244061" w:themeColor="accent1" w:themeShade="80"/>
              </w:rPr>
              <w:t>)</w:t>
            </w:r>
          </w:p>
        </w:tc>
        <w:tc>
          <w:tcPr>
            <w:tcW w:w="813" w:type="pct"/>
            <w:vAlign w:val="center"/>
          </w:tcPr>
          <w:p w:rsidR="00BB3D58" w:rsidRPr="00E069A1" w:rsidRDefault="00BB3D58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BB3D58" w:rsidRPr="00E069A1" w:rsidRDefault="00BB3D58" w:rsidP="00EB5F4C">
            <w:pPr>
              <w:snapToGrid w:val="0"/>
              <w:spacing w:after="0" w:line="360" w:lineRule="auto"/>
              <w:jc w:val="center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</w:tr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.jpg</w:t>
            </w:r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300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30,00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BE29EA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tcBorders>
              <w:top w:val="nil"/>
            </w:tcBorders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.jpg</w:t>
            </w:r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600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BE29EA" w:rsidRPr="00E069A1" w:rsidTr="00BE0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</w:t>
            </w:r>
            <w:proofErr w:type="spellStart"/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tif</w:t>
            </w:r>
            <w:proofErr w:type="spellEnd"/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300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50,00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  <w:tr w:rsidR="00BE29EA" w:rsidRPr="00E069A1" w:rsidTr="00BE00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" w:type="pct"/>
          </w:tcPr>
          <w:p w:rsidR="0057580F" w:rsidRPr="00E069A1" w:rsidRDefault="0057580F" w:rsidP="00AB57E4">
            <w:pPr>
              <w:snapToGrid w:val="0"/>
              <w:spacing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2129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pct"/>
            <w:vAlign w:val="center"/>
          </w:tcPr>
          <w:p w:rsidR="0057580F" w:rsidRPr="00E069A1" w:rsidRDefault="00BE29EA" w:rsidP="00EB5F4C">
            <w:pPr>
              <w:snapToGrid w:val="0"/>
              <w:spacing w:after="0" w:line="360" w:lineRule="auto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.</w:t>
            </w:r>
            <w:proofErr w:type="spellStart"/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tif</w:t>
            </w:r>
            <w:proofErr w:type="spellEnd"/>
            <w:r w:rsid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 </w:t>
            </w:r>
            <w:r w:rsidR="0057580F"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 xml:space="preserve">600 </w:t>
            </w:r>
          </w:p>
        </w:tc>
        <w:tc>
          <w:tcPr>
            <w:tcW w:w="813" w:type="pct"/>
            <w:vAlign w:val="center"/>
          </w:tcPr>
          <w:p w:rsidR="0057580F" w:rsidRPr="00E069A1" w:rsidRDefault="0057580F" w:rsidP="00EB5F4C">
            <w:pPr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60,00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" w:type="pct"/>
            <w:vAlign w:val="center"/>
          </w:tcPr>
          <w:p w:rsidR="0057580F" w:rsidRPr="00E069A1" w:rsidRDefault="0057580F" w:rsidP="00EB5F4C">
            <w:pPr>
              <w:spacing w:line="360" w:lineRule="auto"/>
              <w:jc w:val="center"/>
              <w:rPr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23%</w:t>
            </w:r>
          </w:p>
        </w:tc>
      </w:tr>
    </w:tbl>
    <w:p w:rsidR="00AB57E4" w:rsidRDefault="00AB57E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6D17B4" w:rsidRPr="00E069A1" w:rsidRDefault="006D17B4" w:rsidP="00AB57E4">
      <w:pPr>
        <w:suppressAutoHyphens/>
        <w:spacing w:after="0" w:line="240" w:lineRule="auto"/>
        <w:ind w:left="720"/>
        <w:rPr>
          <w:rFonts w:eastAsia="Times New Roman"/>
          <w:color w:val="244061" w:themeColor="accent1" w:themeShade="80"/>
        </w:rPr>
      </w:pPr>
    </w:p>
    <w:p w:rsidR="0040687F" w:rsidRPr="0065359F" w:rsidRDefault="0040687F" w:rsidP="006D17B4">
      <w:pPr>
        <w:pStyle w:val="Akapitzlist"/>
        <w:numPr>
          <w:ilvl w:val="0"/>
          <w:numId w:val="2"/>
        </w:numPr>
        <w:suppressAutoHyphens/>
        <w:spacing w:after="0" w:line="240" w:lineRule="auto"/>
        <w:ind w:left="851"/>
        <w:rPr>
          <w:rFonts w:eastAsia="Times New Roman"/>
          <w:color w:val="244061" w:themeColor="accent1" w:themeShade="80"/>
        </w:rPr>
      </w:pPr>
      <w:r w:rsidRPr="0065359F">
        <w:rPr>
          <w:rFonts w:eastAsia="Times New Roman"/>
          <w:b/>
          <w:color w:val="244061" w:themeColor="accent1" w:themeShade="80"/>
        </w:rPr>
        <w:lastRenderedPageBreak/>
        <w:t>inne wykorzystania</w:t>
      </w:r>
      <w:r w:rsidRPr="0065359F">
        <w:rPr>
          <w:rFonts w:eastAsia="Times New Roman"/>
          <w:color w:val="244061" w:themeColor="accent1" w:themeShade="80"/>
        </w:rPr>
        <w:t>:</w:t>
      </w:r>
    </w:p>
    <w:tbl>
      <w:tblPr>
        <w:tblStyle w:val="Jasnalistaakcent1"/>
        <w:tblW w:w="5036" w:type="pct"/>
        <w:tblInd w:w="534" w:type="dxa"/>
        <w:tblLook w:val="0000" w:firstRow="0" w:lastRow="0" w:firstColumn="0" w:lastColumn="0" w:noHBand="0" w:noVBand="0"/>
      </w:tblPr>
      <w:tblGrid>
        <w:gridCol w:w="283"/>
        <w:gridCol w:w="1656"/>
        <w:gridCol w:w="3227"/>
        <w:gridCol w:w="3588"/>
        <w:gridCol w:w="28"/>
      </w:tblGrid>
      <w:tr w:rsidR="00BE29EA" w:rsidRPr="00E069A1" w:rsidTr="006D17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943" w:type="pct"/>
          </w:tcPr>
          <w:p w:rsidR="001D71D3" w:rsidRPr="00E069A1" w:rsidRDefault="001D71D3" w:rsidP="006D17B4">
            <w:pPr>
              <w:snapToGrid w:val="0"/>
              <w:spacing w:before="240"/>
              <w:ind w:left="-107" w:firstLine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  <w:t>Wystawy: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pct"/>
            <w:gridSpan w:val="2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cena ustalana indywidualnie w zależności od organizatora, charakteru wystawy, jej zasięgu, miejsca ekspozycji itp.</w:t>
            </w:r>
          </w:p>
        </w:tc>
      </w:tr>
      <w:tr w:rsidR="00BE29EA" w:rsidRPr="00E069A1" w:rsidTr="006D17B4">
        <w:trPr>
          <w:gridAfter w:val="1"/>
          <w:wAfter w:w="16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943" w:type="pct"/>
          </w:tcPr>
          <w:p w:rsidR="001D71D3" w:rsidRPr="00E069A1" w:rsidRDefault="001D71D3" w:rsidP="006D17B4">
            <w:pPr>
              <w:snapToGrid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  <w:t>Pocztówki/ kalendarze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pct"/>
            <w:gridSpan w:val="2"/>
          </w:tcPr>
          <w:p w:rsidR="001D71D3" w:rsidRPr="00E069A1" w:rsidRDefault="001D71D3" w:rsidP="006D17B4">
            <w:pPr>
              <w:snapToGrid w:val="0"/>
              <w:spacing w:before="24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cena ustalana indywidualnie w zależności od nakładu, dystrybucji, formatu, przeznaczenia itp.</w:t>
            </w:r>
          </w:p>
        </w:tc>
      </w:tr>
      <w:tr w:rsidR="00BE29EA" w:rsidRPr="00E069A1" w:rsidTr="006D17B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pct"/>
          <w:trHeight w:val="10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" w:type="pct"/>
          </w:tcPr>
          <w:p w:rsidR="001D71D3" w:rsidRPr="00E069A1" w:rsidRDefault="001D71D3" w:rsidP="006D17B4">
            <w:pPr>
              <w:snapToGrid w:val="0"/>
              <w:spacing w:before="240" w:after="0"/>
              <w:rPr>
                <w:rFonts w:eastAsia="Times New Roman"/>
                <w:bCs w:val="0"/>
                <w:color w:val="244061" w:themeColor="accent1" w:themeShade="80"/>
              </w:rPr>
            </w:pPr>
          </w:p>
        </w:tc>
        <w:tc>
          <w:tcPr>
            <w:tcW w:w="943" w:type="pct"/>
          </w:tcPr>
          <w:p w:rsidR="001D71D3" w:rsidRPr="00E069A1" w:rsidRDefault="001D71D3" w:rsidP="006D17B4">
            <w:pPr>
              <w:snapToGrid w:val="0"/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  <w:t>Reklama:</w:t>
            </w:r>
          </w:p>
          <w:p w:rsidR="001D71D3" w:rsidRPr="00E069A1" w:rsidRDefault="001D71D3" w:rsidP="006D17B4">
            <w:pPr>
              <w:spacing w:before="24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 w:val="0"/>
                <w:i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0" w:type="pct"/>
            <w:gridSpan w:val="2"/>
          </w:tcPr>
          <w:p w:rsidR="001D71D3" w:rsidRPr="00E069A1" w:rsidRDefault="001D71D3" w:rsidP="006D17B4">
            <w:pPr>
              <w:snapToGrid w:val="0"/>
              <w:spacing w:before="240" w:after="0"/>
              <w:jc w:val="both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cena ustalana indywidualnie w zależności od charakt</w:t>
            </w:r>
            <w:r w:rsidR="006D17B4">
              <w:rPr>
                <w:rFonts w:eastAsia="Times New Roman"/>
                <w:bCs w:val="0"/>
                <w:i/>
                <w:color w:val="244061" w:themeColor="accent1" w:themeShade="80"/>
              </w:rPr>
              <w:t>eru, przeznaczenia, zasięgu itp.</w:t>
            </w:r>
          </w:p>
        </w:tc>
      </w:tr>
      <w:tr w:rsidR="00BE29EA" w:rsidRPr="00E069A1" w:rsidTr="006D17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pct"/>
            <w:gridSpan w:val="3"/>
          </w:tcPr>
          <w:p w:rsidR="0040687F" w:rsidRPr="00E069A1" w:rsidRDefault="0040687F" w:rsidP="00EB4587">
            <w:pPr>
              <w:snapToGrid w:val="0"/>
              <w:spacing w:after="0"/>
              <w:jc w:val="both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zdjęcie na okładkę wydawnictwa</w:t>
            </w:r>
          </w:p>
        </w:tc>
        <w:tc>
          <w:tcPr>
            <w:tcW w:w="2059" w:type="pct"/>
            <w:gridSpan w:val="2"/>
          </w:tcPr>
          <w:p w:rsidR="0040687F" w:rsidRPr="00E069A1" w:rsidRDefault="0040687F" w:rsidP="00EB4587">
            <w:pPr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200% odpowiedniej stawki</w:t>
            </w:r>
          </w:p>
        </w:tc>
      </w:tr>
      <w:tr w:rsidR="00BE29EA" w:rsidRPr="00E069A1" w:rsidTr="006D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pct"/>
            <w:gridSpan w:val="3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zdjęcie na okładkę wydawnictwa (skan ujęcia unikalnego)</w:t>
            </w:r>
          </w:p>
        </w:tc>
        <w:tc>
          <w:tcPr>
            <w:tcW w:w="2059" w:type="pct"/>
            <w:gridSpan w:val="2"/>
          </w:tcPr>
          <w:p w:rsidR="0040687F" w:rsidRPr="00E069A1" w:rsidRDefault="0040687F" w:rsidP="00EB4587">
            <w:pPr>
              <w:snapToGri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300% odpowiedniej stawki</w:t>
            </w:r>
          </w:p>
        </w:tc>
      </w:tr>
      <w:tr w:rsidR="00BE29EA" w:rsidRPr="00E069A1" w:rsidTr="006D17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pct"/>
            <w:gridSpan w:val="3"/>
          </w:tcPr>
          <w:p w:rsidR="0040687F" w:rsidRPr="00E069A1" w:rsidRDefault="0040687F" w:rsidP="00EB4587">
            <w:pPr>
              <w:snapToGrid w:val="0"/>
              <w:spacing w:after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zdjęcie wewnątrz wydawnictwa (skan ujęcia unikalnego)</w:t>
            </w:r>
          </w:p>
        </w:tc>
        <w:tc>
          <w:tcPr>
            <w:tcW w:w="2059" w:type="pct"/>
            <w:gridSpan w:val="2"/>
          </w:tcPr>
          <w:p w:rsidR="0040687F" w:rsidRPr="00E069A1" w:rsidRDefault="0040687F" w:rsidP="00EB4587">
            <w:pPr>
              <w:snapToGri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i/>
                <w:color w:val="244061" w:themeColor="accent1" w:themeShade="80"/>
              </w:rPr>
            </w:pPr>
            <w:r w:rsidRPr="00E069A1">
              <w:rPr>
                <w:rFonts w:eastAsia="Times New Roman"/>
                <w:bCs w:val="0"/>
                <w:i/>
                <w:color w:val="244061" w:themeColor="accent1" w:themeShade="80"/>
              </w:rPr>
              <w:t>150% odpowiedniej stawki</w:t>
            </w:r>
          </w:p>
        </w:tc>
      </w:tr>
    </w:tbl>
    <w:p w:rsidR="00F51425" w:rsidRPr="00E069A1" w:rsidRDefault="00F51425">
      <w:pPr>
        <w:rPr>
          <w:color w:val="244061" w:themeColor="accent1" w:themeShade="80"/>
        </w:rPr>
      </w:pPr>
    </w:p>
    <w:p w:rsidR="000F6660" w:rsidRPr="003C45AA" w:rsidRDefault="000F6660" w:rsidP="0065359F">
      <w:pPr>
        <w:pStyle w:val="Akapitzlist"/>
        <w:numPr>
          <w:ilvl w:val="0"/>
          <w:numId w:val="2"/>
        </w:numPr>
        <w:rPr>
          <w:b/>
          <w:color w:val="244061" w:themeColor="accent1" w:themeShade="80"/>
        </w:rPr>
      </w:pPr>
      <w:r w:rsidRPr="003C45AA">
        <w:rPr>
          <w:b/>
          <w:color w:val="244061" w:themeColor="accent1" w:themeShade="80"/>
        </w:rPr>
        <w:t>na wszystkie inne zastosowania stosuje się ceny umowne</w:t>
      </w:r>
      <w:r w:rsidR="00636275" w:rsidRPr="003C45AA">
        <w:rPr>
          <w:b/>
          <w:color w:val="244061" w:themeColor="accent1" w:themeShade="80"/>
        </w:rPr>
        <w:t>;</w:t>
      </w:r>
    </w:p>
    <w:p w:rsidR="000F6660" w:rsidRPr="00E069A1" w:rsidRDefault="000F6660" w:rsidP="0065359F">
      <w:pPr>
        <w:pStyle w:val="Akapitzlist"/>
        <w:numPr>
          <w:ilvl w:val="0"/>
          <w:numId w:val="2"/>
        </w:numPr>
        <w:rPr>
          <w:color w:val="244061" w:themeColor="accent1" w:themeShade="80"/>
        </w:rPr>
      </w:pPr>
      <w:r w:rsidRPr="003C45AA">
        <w:rPr>
          <w:b/>
          <w:color w:val="244061" w:themeColor="accent1" w:themeShade="80"/>
        </w:rPr>
        <w:t>do zamówień przesłanych pocztą na adres</w:t>
      </w:r>
      <w:r w:rsidR="00636275" w:rsidRPr="003C45AA">
        <w:rPr>
          <w:b/>
          <w:color w:val="244061" w:themeColor="accent1" w:themeShade="80"/>
        </w:rPr>
        <w:t xml:space="preserve"> wnioskodawcy, dolicza się koszty opłaty pocztowej</w:t>
      </w:r>
      <w:r w:rsidR="00636275" w:rsidRPr="00E069A1">
        <w:rPr>
          <w:color w:val="244061" w:themeColor="accent1" w:themeShade="80"/>
        </w:rPr>
        <w:t>.</w:t>
      </w:r>
    </w:p>
    <w:sectPr w:rsidR="000F6660" w:rsidRPr="00E069A1" w:rsidSect="006D17B4">
      <w:headerReference w:type="first" r:id="rId7"/>
      <w:pgSz w:w="11906" w:h="16838"/>
      <w:pgMar w:top="1418" w:right="1418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8E" w:rsidRDefault="00FE598E" w:rsidP="00BE29EA">
      <w:pPr>
        <w:spacing w:after="0" w:line="240" w:lineRule="auto"/>
      </w:pPr>
      <w:r>
        <w:separator/>
      </w:r>
    </w:p>
  </w:endnote>
  <w:endnote w:type="continuationSeparator" w:id="0">
    <w:p w:rsidR="00FE598E" w:rsidRDefault="00FE598E" w:rsidP="00BE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8E" w:rsidRDefault="00FE598E" w:rsidP="00BE29EA">
      <w:pPr>
        <w:spacing w:after="0" w:line="240" w:lineRule="auto"/>
      </w:pPr>
      <w:r>
        <w:separator/>
      </w:r>
    </w:p>
  </w:footnote>
  <w:footnote w:type="continuationSeparator" w:id="0">
    <w:p w:rsidR="00FE598E" w:rsidRDefault="00FE598E" w:rsidP="00BE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EA" w:rsidRPr="00BE29EA" w:rsidRDefault="00BE29EA" w:rsidP="003C45AA">
    <w:pPr>
      <w:pStyle w:val="Nagwek"/>
      <w:jc w:val="right"/>
      <w:rPr>
        <w:i/>
        <w:sz w:val="18"/>
      </w:rPr>
    </w:pPr>
    <w:r w:rsidRPr="000A0DBF">
      <w:rPr>
        <w:rFonts w:eastAsiaTheme="majorEastAsia"/>
        <w:i/>
        <w:color w:val="4F81BD" w:themeColor="accent1"/>
        <w:sz w:val="20"/>
      </w:rPr>
      <w:t xml:space="preserve">Załącznik nr </w:t>
    </w:r>
    <w:r>
      <w:rPr>
        <w:rFonts w:eastAsiaTheme="majorEastAsia"/>
        <w:i/>
        <w:color w:val="4F81BD" w:themeColor="accent1"/>
        <w:sz w:val="20"/>
      </w:rPr>
      <w:t xml:space="preserve">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F1B"/>
    <w:multiLevelType w:val="hybridMultilevel"/>
    <w:tmpl w:val="1B3C4570"/>
    <w:lvl w:ilvl="0" w:tplc="42145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D4E61"/>
    <w:multiLevelType w:val="hybridMultilevel"/>
    <w:tmpl w:val="110A29A8"/>
    <w:lvl w:ilvl="0" w:tplc="8AD0E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7F"/>
    <w:rsid w:val="000D3F1D"/>
    <w:rsid w:val="000F6660"/>
    <w:rsid w:val="001B36A5"/>
    <w:rsid w:val="001D71D3"/>
    <w:rsid w:val="001E002B"/>
    <w:rsid w:val="00246B27"/>
    <w:rsid w:val="00303D96"/>
    <w:rsid w:val="003C45AA"/>
    <w:rsid w:val="0040687F"/>
    <w:rsid w:val="004B6663"/>
    <w:rsid w:val="004D7719"/>
    <w:rsid w:val="0057580F"/>
    <w:rsid w:val="005F7DA4"/>
    <w:rsid w:val="00636275"/>
    <w:rsid w:val="0065359F"/>
    <w:rsid w:val="006D17B4"/>
    <w:rsid w:val="007C5779"/>
    <w:rsid w:val="008D3CA5"/>
    <w:rsid w:val="00A86A3C"/>
    <w:rsid w:val="00AB57E4"/>
    <w:rsid w:val="00BB3D58"/>
    <w:rsid w:val="00BE00C1"/>
    <w:rsid w:val="00BE29EA"/>
    <w:rsid w:val="00CB099B"/>
    <w:rsid w:val="00E069A1"/>
    <w:rsid w:val="00EB4557"/>
    <w:rsid w:val="00EB5F4C"/>
    <w:rsid w:val="00F51425"/>
    <w:rsid w:val="00FC3F57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A2CD-A347-4BBC-86C0-CC1E51BC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87F"/>
    <w:pPr>
      <w:spacing w:after="200"/>
      <w:ind w:firstLine="0"/>
      <w:jc w:val="left"/>
    </w:pPr>
    <w:rPr>
      <w:rFonts w:ascii="Times New Roman" w:eastAsia="Calibri" w:hAnsi="Times New Roman" w:cs="Times New Roman"/>
      <w:bCs/>
      <w:kern w:val="4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Standardowy"/>
    <w:uiPriority w:val="61"/>
    <w:rsid w:val="0040687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0F66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9EA"/>
    <w:rPr>
      <w:rFonts w:ascii="Times New Roman" w:eastAsia="Calibri" w:hAnsi="Times New Roman" w:cs="Times New Roman"/>
      <w:bCs/>
      <w:kern w:val="4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2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9EA"/>
    <w:rPr>
      <w:rFonts w:ascii="Times New Roman" w:eastAsia="Calibri" w:hAnsi="Times New Roman" w:cs="Times New Roman"/>
      <w:bCs/>
      <w:kern w:val="4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EA"/>
    <w:rPr>
      <w:rFonts w:ascii="Tahoma" w:eastAsia="Calibri" w:hAnsi="Tahoma" w:cs="Tahoma"/>
      <w:bCs/>
      <w:kern w:val="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Mona1</dc:creator>
  <cp:lastModifiedBy>Jacek Zagożdżon</cp:lastModifiedBy>
  <cp:revision>2</cp:revision>
  <dcterms:created xsi:type="dcterms:W3CDTF">2019-03-06T13:15:00Z</dcterms:created>
  <dcterms:modified xsi:type="dcterms:W3CDTF">2019-03-06T13:15:00Z</dcterms:modified>
</cp:coreProperties>
</file>