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4" w:rsidRPr="00E069A1" w:rsidRDefault="00AB57E4" w:rsidP="006D17B4">
      <w:pPr>
        <w:suppressAutoHyphens/>
        <w:spacing w:before="280" w:after="0" w:line="240" w:lineRule="auto"/>
        <w:jc w:val="center"/>
        <w:rPr>
          <w:rFonts w:eastAsia="Times New Roman"/>
          <w:b/>
          <w:i/>
          <w:color w:val="244061" w:themeColor="accent1" w:themeShade="80"/>
          <w:sz w:val="36"/>
        </w:rPr>
      </w:pPr>
      <w:r w:rsidRPr="00E069A1">
        <w:rPr>
          <w:rFonts w:eastAsia="Times New Roman"/>
          <w:b/>
          <w:i/>
          <w:color w:val="244061" w:themeColor="accent1" w:themeShade="80"/>
          <w:sz w:val="36"/>
        </w:rPr>
        <w:t>CENNIK</w:t>
      </w: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before="280"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wydawnictw periodycznych: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35"/>
        <w:gridCol w:w="3697"/>
        <w:gridCol w:w="2562"/>
        <w:gridCol w:w="1411"/>
        <w:gridCol w:w="814"/>
      </w:tblGrid>
      <w:tr w:rsidR="00BE29EA" w:rsidRPr="00E069A1" w:rsidTr="00EB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09" w:type="pct"/>
            <w:vAlign w:val="center"/>
          </w:tcPr>
          <w:p w:rsidR="0040687F" w:rsidRPr="00E069A1" w:rsidRDefault="0040687F" w:rsidP="0065359F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brutto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40687F" w:rsidRPr="00E069A1" w:rsidRDefault="0040687F" w:rsidP="0065359F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65359F" w:rsidRPr="00E069A1" w:rsidTr="00EB5F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10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80</w:t>
            </w: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65359F" w:rsidRPr="00E069A1" w:rsidTr="00EB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 tys. – 200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65359F" w:rsidRPr="00E069A1" w:rsidTr="00EB5F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200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jc w:val="both"/>
        <w:rPr>
          <w:rFonts w:eastAsia="Times New Roman"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innych celów wydawniczych: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2"/>
        <w:gridCol w:w="3714"/>
        <w:gridCol w:w="2551"/>
        <w:gridCol w:w="1418"/>
        <w:gridCol w:w="814"/>
      </w:tblGrid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13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brutto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1000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70</w:t>
            </w: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1000 egz. do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podręczniki szkolne, albumy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jc w:val="both"/>
        <w:rPr>
          <w:rFonts w:eastAsia="Times New Roman"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wydawnictw CD, DVD oraz multimedialnych: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3"/>
        <w:gridCol w:w="3713"/>
        <w:gridCol w:w="2551"/>
        <w:gridCol w:w="1425"/>
        <w:gridCol w:w="807"/>
      </w:tblGrid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17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cena 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brutto 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2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2 tys. do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nakład &gt; 10 </w:t>
            </w:r>
            <w:proofErr w:type="spellStart"/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rPr>
          <w:rFonts w:eastAsia="Times New Roman"/>
          <w:b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prac naukowych bez prawa publikacji: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3"/>
        <w:gridCol w:w="3713"/>
        <w:gridCol w:w="2551"/>
        <w:gridCol w:w="1418"/>
        <w:gridCol w:w="814"/>
      </w:tblGrid>
      <w:tr w:rsidR="00BE29EA" w:rsidRPr="00E069A1" w:rsidTr="006D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BB3D58" w:rsidRPr="00E069A1" w:rsidRDefault="00BB3D58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3592" w:type="pct"/>
            <w:gridSpan w:val="2"/>
          </w:tcPr>
          <w:p w:rsidR="00BB3D58" w:rsidRPr="00E069A1" w:rsidRDefault="00BB3D58" w:rsidP="00AB57E4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BB3D58" w:rsidRPr="00E069A1" w:rsidRDefault="00BB3D58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 brutto (PLN)</w:t>
            </w:r>
          </w:p>
        </w:tc>
        <w:tc>
          <w:tcPr>
            <w:tcW w:w="467" w:type="pct"/>
            <w:vAlign w:val="center"/>
          </w:tcPr>
          <w:p w:rsidR="00BB3D58" w:rsidRPr="00E069A1" w:rsidRDefault="00BB3D58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BB3D58" w:rsidRPr="00E069A1" w:rsidRDefault="00BB3D58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</w:tcPr>
          <w:p w:rsidR="00BB3D58" w:rsidRPr="00E069A1" w:rsidRDefault="00BB3D58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BB3D58" w:rsidRPr="00E069A1" w:rsidRDefault="00E069A1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format (</w:t>
            </w:r>
            <w:proofErr w:type="spellStart"/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dpi</w:t>
            </w:r>
            <w:proofErr w:type="spellEnd"/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)</w:t>
            </w:r>
          </w:p>
        </w:tc>
        <w:tc>
          <w:tcPr>
            <w:tcW w:w="813" w:type="pct"/>
            <w:vAlign w:val="center"/>
          </w:tcPr>
          <w:p w:rsidR="00BB3D58" w:rsidRPr="00E069A1" w:rsidRDefault="00BB3D58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BB3D58" w:rsidRPr="00E069A1" w:rsidRDefault="00BB3D58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</w:tr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.jpg</w:t>
            </w:r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300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tcBorders>
              <w:top w:val="nil"/>
            </w:tcBorders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.jpg</w:t>
            </w:r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600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</w:t>
            </w:r>
            <w:proofErr w:type="spellStart"/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tif</w:t>
            </w:r>
            <w:proofErr w:type="spellEnd"/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300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</w:t>
            </w:r>
            <w:proofErr w:type="spellStart"/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tif</w:t>
            </w:r>
            <w:proofErr w:type="spellEnd"/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600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Default="00AB57E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Pr="00E069A1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40687F" w:rsidRPr="0065359F" w:rsidRDefault="0040687F" w:rsidP="006D17B4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rPr>
          <w:rFonts w:eastAsia="Times New Roman"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lastRenderedPageBreak/>
        <w:t>inne wykorzystania</w:t>
      </w:r>
      <w:r w:rsidRPr="0065359F">
        <w:rPr>
          <w:rFonts w:eastAsia="Times New Roman"/>
          <w:color w:val="244061" w:themeColor="accent1" w:themeShade="80"/>
        </w:rPr>
        <w:t>:</w:t>
      </w:r>
    </w:p>
    <w:tbl>
      <w:tblPr>
        <w:tblStyle w:val="Jasnalistaakcent1"/>
        <w:tblW w:w="5036" w:type="pct"/>
        <w:tblInd w:w="534" w:type="dxa"/>
        <w:tblLook w:val="0000" w:firstRow="0" w:lastRow="0" w:firstColumn="0" w:lastColumn="0" w:noHBand="0" w:noVBand="0"/>
      </w:tblPr>
      <w:tblGrid>
        <w:gridCol w:w="283"/>
        <w:gridCol w:w="1656"/>
        <w:gridCol w:w="3227"/>
        <w:gridCol w:w="3588"/>
        <w:gridCol w:w="28"/>
      </w:tblGrid>
      <w:tr w:rsidR="00BE29EA" w:rsidRPr="00E069A1" w:rsidTr="006D17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/>
              <w:ind w:left="-107" w:firstLine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Wystawy: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organizatora, charakteru wystawy, jej zasięgu, miejsca ekspozycji itp.</w:t>
            </w:r>
          </w:p>
        </w:tc>
      </w:tr>
      <w:tr w:rsidR="00BE29EA" w:rsidRPr="00E069A1" w:rsidTr="006D17B4">
        <w:trPr>
          <w:gridAfter w:val="1"/>
          <w:wAfter w:w="16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Pocztówki/ kalendarze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nakładu, dystrybucji, formatu, przeznaczenia itp.</w:t>
            </w:r>
          </w:p>
        </w:tc>
      </w:tr>
      <w:tr w:rsidR="00BE29EA" w:rsidRPr="00E069A1" w:rsidTr="006D17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  <w:trHeight w:val="10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Reklama:</w:t>
            </w:r>
          </w:p>
          <w:p w:rsidR="001D71D3" w:rsidRPr="00E069A1" w:rsidRDefault="001D71D3" w:rsidP="006D17B4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 w:after="0"/>
              <w:jc w:val="both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charakt</w:t>
            </w:r>
            <w:r w:rsidR="006D17B4">
              <w:rPr>
                <w:rFonts w:eastAsia="Times New Roman"/>
                <w:bCs w:val="0"/>
                <w:i/>
                <w:color w:val="244061" w:themeColor="accent1" w:themeShade="80"/>
              </w:rPr>
              <w:t>eru, przeznaczenia, zasięgu itp.</w:t>
            </w:r>
          </w:p>
        </w:tc>
      </w:tr>
      <w:tr w:rsidR="00BE29EA" w:rsidRPr="00E069A1" w:rsidTr="006D17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jc w:val="both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na okładkę wydawnictwa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200% odpowiedniej stawki</w:t>
            </w:r>
          </w:p>
        </w:tc>
      </w:tr>
      <w:tr w:rsidR="00BE29EA" w:rsidRPr="00E069A1" w:rsidTr="006D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na okładkę wydawnictwa (skan ujęcia unikalnego)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300% odpowiedniej stawki</w:t>
            </w:r>
          </w:p>
        </w:tc>
      </w:tr>
      <w:tr w:rsidR="00BE29EA" w:rsidRPr="00E069A1" w:rsidTr="006D17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wewnątrz wydawnictwa (skan ujęcia unikalnego)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150% odpowiedniej stawki</w:t>
            </w:r>
          </w:p>
        </w:tc>
      </w:tr>
    </w:tbl>
    <w:p w:rsidR="00F51425" w:rsidRPr="00E069A1" w:rsidRDefault="00F51425">
      <w:pPr>
        <w:rPr>
          <w:color w:val="244061" w:themeColor="accent1" w:themeShade="80"/>
        </w:rPr>
      </w:pPr>
    </w:p>
    <w:p w:rsidR="000F6660" w:rsidRPr="003C45AA" w:rsidRDefault="000F6660" w:rsidP="0065359F">
      <w:pPr>
        <w:pStyle w:val="Akapitzlist"/>
        <w:numPr>
          <w:ilvl w:val="0"/>
          <w:numId w:val="2"/>
        </w:numPr>
        <w:rPr>
          <w:b/>
          <w:color w:val="244061" w:themeColor="accent1" w:themeShade="80"/>
        </w:rPr>
      </w:pPr>
      <w:r w:rsidRPr="003C45AA">
        <w:rPr>
          <w:b/>
          <w:color w:val="244061" w:themeColor="accent1" w:themeShade="80"/>
        </w:rPr>
        <w:t>na wszystkie inne zastosowania stosuje się ceny umowne</w:t>
      </w:r>
      <w:r w:rsidR="00636275" w:rsidRPr="003C45AA">
        <w:rPr>
          <w:b/>
          <w:color w:val="244061" w:themeColor="accent1" w:themeShade="80"/>
        </w:rPr>
        <w:t>;</w:t>
      </w:r>
    </w:p>
    <w:p w:rsidR="000F6660" w:rsidRPr="00E069A1" w:rsidRDefault="000F6660" w:rsidP="0065359F">
      <w:pPr>
        <w:pStyle w:val="Akapitzlist"/>
        <w:numPr>
          <w:ilvl w:val="0"/>
          <w:numId w:val="2"/>
        </w:numPr>
        <w:rPr>
          <w:color w:val="244061" w:themeColor="accent1" w:themeShade="80"/>
        </w:rPr>
      </w:pPr>
      <w:r w:rsidRPr="003C45AA">
        <w:rPr>
          <w:b/>
          <w:color w:val="244061" w:themeColor="accent1" w:themeShade="80"/>
        </w:rPr>
        <w:t>do zamówień przesłanych pocztą na adres</w:t>
      </w:r>
      <w:r w:rsidR="00636275" w:rsidRPr="003C45AA">
        <w:rPr>
          <w:b/>
          <w:color w:val="244061" w:themeColor="accent1" w:themeShade="80"/>
        </w:rPr>
        <w:t xml:space="preserve"> wnioskodawcy, dolicza się koszty opłaty pocztowej</w:t>
      </w:r>
      <w:r w:rsidR="00636275" w:rsidRPr="00E069A1">
        <w:rPr>
          <w:color w:val="244061" w:themeColor="accent1" w:themeShade="80"/>
        </w:rPr>
        <w:t>.</w:t>
      </w:r>
      <w:bookmarkStart w:id="0" w:name="_GoBack"/>
      <w:bookmarkEnd w:id="0"/>
    </w:p>
    <w:sectPr w:rsidR="000F6660" w:rsidRPr="00E069A1" w:rsidSect="006D17B4">
      <w:headerReference w:type="first" r:id="rId8"/>
      <w:pgSz w:w="11906" w:h="16838"/>
      <w:pgMar w:top="1418" w:right="1418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A4" w:rsidRDefault="005F7DA4" w:rsidP="00BE29EA">
      <w:pPr>
        <w:spacing w:after="0" w:line="240" w:lineRule="auto"/>
      </w:pPr>
      <w:r>
        <w:separator/>
      </w:r>
    </w:p>
  </w:endnote>
  <w:endnote w:type="continuationSeparator" w:id="0">
    <w:p w:rsidR="005F7DA4" w:rsidRDefault="005F7DA4" w:rsidP="00BE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A4" w:rsidRDefault="005F7DA4" w:rsidP="00BE29EA">
      <w:pPr>
        <w:spacing w:after="0" w:line="240" w:lineRule="auto"/>
      </w:pPr>
      <w:r>
        <w:separator/>
      </w:r>
    </w:p>
  </w:footnote>
  <w:footnote w:type="continuationSeparator" w:id="0">
    <w:p w:rsidR="005F7DA4" w:rsidRDefault="005F7DA4" w:rsidP="00BE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EA" w:rsidRPr="00BE29EA" w:rsidRDefault="00BE29EA" w:rsidP="003C45AA">
    <w:pPr>
      <w:pStyle w:val="Nagwek"/>
      <w:jc w:val="right"/>
      <w:rPr>
        <w:i/>
        <w:sz w:val="18"/>
      </w:rPr>
    </w:pPr>
    <w:r w:rsidRPr="000A0DBF">
      <w:rPr>
        <w:rFonts w:eastAsiaTheme="majorEastAsia"/>
        <w:i/>
        <w:color w:val="4F81BD" w:themeColor="accent1"/>
        <w:sz w:val="20"/>
      </w:rPr>
      <w:t xml:space="preserve">Załącznik nr </w:t>
    </w:r>
    <w:r>
      <w:rPr>
        <w:rFonts w:eastAsiaTheme="majorEastAsia"/>
        <w:i/>
        <w:color w:val="4F81BD" w:themeColor="accent1"/>
        <w:sz w:val="20"/>
      </w:rP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F1B"/>
    <w:multiLevelType w:val="hybridMultilevel"/>
    <w:tmpl w:val="1B3C4570"/>
    <w:lvl w:ilvl="0" w:tplc="42145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4E61"/>
    <w:multiLevelType w:val="hybridMultilevel"/>
    <w:tmpl w:val="110A29A8"/>
    <w:lvl w:ilvl="0" w:tplc="8AD0E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F"/>
    <w:rsid w:val="000D3F1D"/>
    <w:rsid w:val="000F6660"/>
    <w:rsid w:val="001B36A5"/>
    <w:rsid w:val="001D71D3"/>
    <w:rsid w:val="001E002B"/>
    <w:rsid w:val="00246B27"/>
    <w:rsid w:val="00303D96"/>
    <w:rsid w:val="003C45AA"/>
    <w:rsid w:val="0040687F"/>
    <w:rsid w:val="004B6663"/>
    <w:rsid w:val="004D7719"/>
    <w:rsid w:val="0057580F"/>
    <w:rsid w:val="005F7DA4"/>
    <w:rsid w:val="00636275"/>
    <w:rsid w:val="0065359F"/>
    <w:rsid w:val="006D17B4"/>
    <w:rsid w:val="007C5779"/>
    <w:rsid w:val="00A86A3C"/>
    <w:rsid w:val="00AB57E4"/>
    <w:rsid w:val="00BB3D58"/>
    <w:rsid w:val="00BE00C1"/>
    <w:rsid w:val="00BE29EA"/>
    <w:rsid w:val="00CB099B"/>
    <w:rsid w:val="00E069A1"/>
    <w:rsid w:val="00EB4557"/>
    <w:rsid w:val="00EB5F4C"/>
    <w:rsid w:val="00F51425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7F"/>
    <w:pPr>
      <w:spacing w:after="200"/>
      <w:ind w:firstLine="0"/>
      <w:jc w:val="left"/>
    </w:pPr>
    <w:rPr>
      <w:rFonts w:ascii="Times New Roman" w:eastAsia="Calibri" w:hAnsi="Times New Roman" w:cs="Times New Roman"/>
      <w:bCs/>
      <w:kern w:val="4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40687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0F6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A"/>
    <w:rPr>
      <w:rFonts w:ascii="Tahoma" w:eastAsia="Calibri" w:hAnsi="Tahoma" w:cs="Tahoma"/>
      <w:bCs/>
      <w:kern w:val="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87F"/>
    <w:pPr>
      <w:spacing w:after="200"/>
      <w:ind w:firstLine="0"/>
      <w:jc w:val="left"/>
    </w:pPr>
    <w:rPr>
      <w:rFonts w:ascii="Times New Roman" w:eastAsia="Calibri" w:hAnsi="Times New Roman" w:cs="Times New Roman"/>
      <w:bCs/>
      <w:kern w:val="4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40687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0F6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A"/>
    <w:rPr>
      <w:rFonts w:ascii="Tahoma" w:eastAsia="Calibri" w:hAnsi="Tahoma" w:cs="Tahoma"/>
      <w:bCs/>
      <w:kern w:val="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Mona1</dc:creator>
  <cp:lastModifiedBy>PARDO KAROLINA</cp:lastModifiedBy>
  <cp:revision>9</cp:revision>
  <dcterms:created xsi:type="dcterms:W3CDTF">2017-04-20T08:42:00Z</dcterms:created>
  <dcterms:modified xsi:type="dcterms:W3CDTF">2017-11-07T08:12:00Z</dcterms:modified>
</cp:coreProperties>
</file>